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92" w:rsidRDefault="00AB1A92"/>
    <w:tbl>
      <w:tblPr>
        <w:tblW w:w="10437" w:type="dxa"/>
        <w:tblLook w:val="04A0" w:firstRow="1" w:lastRow="0" w:firstColumn="1" w:lastColumn="0" w:noHBand="0" w:noVBand="1"/>
      </w:tblPr>
      <w:tblGrid>
        <w:gridCol w:w="714"/>
        <w:gridCol w:w="4540"/>
        <w:gridCol w:w="723"/>
        <w:gridCol w:w="880"/>
        <w:gridCol w:w="1080"/>
        <w:gridCol w:w="1540"/>
        <w:gridCol w:w="960"/>
      </w:tblGrid>
      <w:tr w:rsidR="00B77570" w:rsidRPr="00B77570" w:rsidTr="00AB1A92">
        <w:trPr>
          <w:trHeight w:val="40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 R O Š K O V N I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AB1A92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PREDMET NABAVE: </w:t>
            </w:r>
            <w:r w:rsidR="00B77570"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RADOV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r w:rsidR="00B77570"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NA SANACIJI PARKETA U VELIKOJ DVORANI HRVATSKOG DOMA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G. MATOŠA, KRIŽEVCI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red.br.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  radova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jed.mj</w:t>
            </w:r>
            <w:proofErr w:type="spellEnd"/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količina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jed.cijena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77570" w:rsidRPr="00B77570" w:rsidTr="00AB1A92">
        <w:trPr>
          <w:trHeight w:val="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4C3BC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4C3BC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755418" w:rsidRDefault="00B77570" w:rsidP="00755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GoBack" w:colFirst="0" w:colLast="0"/>
          </w:p>
        </w:tc>
        <w:tc>
          <w:tcPr>
            <w:tcW w:w="9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D4453D" w:rsidRPr="00B77570" w:rsidRDefault="00D4453D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bookmarkEnd w:id="0"/>
      <w:tr w:rsidR="00B77570" w:rsidRPr="00B77570" w:rsidTr="00AB1A92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755418" w:rsidRDefault="00D4453D" w:rsidP="00755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5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C3BC1" w:rsidRPr="00B77570" w:rsidRDefault="004C3BC1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D4453D" w:rsidRDefault="00B77570" w:rsidP="00D4453D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Default="00D4453D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4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Popravak manjih  površina i dijelova oštećenog  klasičnog parketa.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Cijena stavke uključuje demontažu parket</w:t>
            </w:r>
            <w:r w:rsidR="00755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čišćenje i ponovnu </w:t>
            </w:r>
            <w:r w:rsidR="00755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ontažu sa uključenim svim potrebnim materijalom i radom do potpune gotovosti. Obračun po m2 u izvedenom stanju.</w:t>
            </w:r>
          </w:p>
          <w:p w:rsidR="00D4453D" w:rsidRPr="00B77570" w:rsidRDefault="00D4453D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29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Uređenje postojećih podova klasičnog parketa. 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stavke uključuje popravak razmaknutog parketa sabijanjem,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zapunjavanje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fuga parketa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dvokomponentnom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PU smjesom za fugiranje parketa,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kitanje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parketa,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zapunjavanje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rupa drvenim čepovima nastalih demontažom stolica, strojno brušenje parketa, te završno lakiranje u tri sloja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dvokomponentnim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PU sjajnim lakom. Obračun po m2 u izvedenom stanju.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AB1A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132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Uređenje postojećih podova klasičnog parketa. 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stavke uključuje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kitanje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parketa, strojno brušenje parketa,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bajcanje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boju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wenge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te završno lakiranje u tri sloja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dvokomponentnim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PU mat lakom. Obračun po m2 u izvedenom stanju.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AB1A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127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Demontaža starih </w:t>
            </w:r>
            <w:proofErr w:type="spellStart"/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lajsni</w:t>
            </w:r>
            <w:proofErr w:type="spellEnd"/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te postava novih </w:t>
            </w:r>
            <w:proofErr w:type="spellStart"/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lajsni</w:t>
            </w:r>
            <w:proofErr w:type="spellEnd"/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stavke uključuje skidanje starih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lajsni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te postava novih bojanih u boju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wenge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lakiranih </w:t>
            </w:r>
            <w:proofErr w:type="spellStart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dvokomponentnim</w:t>
            </w:r>
            <w:proofErr w:type="spellEnd"/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PU mat lakom. Obračun po m1 u izvedenom stanju.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Pr="00B7757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AB1A92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  <w:r w:rsidR="00B77570"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radovi: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:rsidTr="00AB1A9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PDV 25 %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:rsidTr="00AB1A9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:rsidTr="00AB1A9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95003" w:rsidRDefault="00995003" w:rsidP="00995003">
      <w:pPr>
        <w:rPr>
          <w:rFonts w:ascii="Arial" w:hAnsi="Arial" w:cs="Arial"/>
        </w:rPr>
      </w:pPr>
      <w:r w:rsidRPr="009521C2">
        <w:rPr>
          <w:rFonts w:ascii="Arial" w:hAnsi="Arial" w:cs="Arial"/>
        </w:rPr>
        <w:lastRenderedPageBreak/>
        <w:t>U ___________________, dana _______________ 201</w:t>
      </w:r>
      <w:r w:rsidR="00B87336">
        <w:rPr>
          <w:rFonts w:ascii="Arial" w:hAnsi="Arial" w:cs="Arial"/>
        </w:rPr>
        <w:t>9</w:t>
      </w:r>
      <w:r w:rsidRPr="009521C2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    </w:t>
      </w:r>
    </w:p>
    <w:p w:rsidR="00995003" w:rsidRDefault="00995003" w:rsidP="00995003">
      <w:pPr>
        <w:tabs>
          <w:tab w:val="left" w:pos="624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</w:t>
      </w:r>
      <w:r>
        <w:rPr>
          <w:rFonts w:ascii="Arial" w:hAnsi="Arial" w:cs="Arial"/>
          <w:lang w:val="pl-PL"/>
        </w:rPr>
        <w:tab/>
        <w:t xml:space="preserve">                      M.P.</w:t>
      </w:r>
    </w:p>
    <w:p w:rsidR="00995003" w:rsidRPr="006B458A" w:rsidRDefault="00995003" w:rsidP="00995003">
      <w:pPr>
        <w:rPr>
          <w:rFonts w:ascii="Arial" w:hAnsi="Arial" w:cs="Arial"/>
          <w:lang w:val="pl-PL"/>
        </w:rPr>
      </w:pPr>
      <w:r w:rsidRPr="009521C2">
        <w:rPr>
          <w:rFonts w:ascii="Arial" w:hAnsi="Arial" w:cs="Arial"/>
          <w:lang w:val="pl-PL"/>
        </w:rPr>
        <w:t xml:space="preserve">(ime, prezime i potpis ovlaštene osobe ponuditelja) </w:t>
      </w:r>
    </w:p>
    <w:p w:rsidR="00995003" w:rsidRPr="009521C2" w:rsidRDefault="00995003" w:rsidP="00995003">
      <w:pPr>
        <w:rPr>
          <w:rFonts w:ascii="Arial" w:hAnsi="Arial" w:cs="Arial"/>
        </w:rPr>
      </w:pPr>
    </w:p>
    <w:p w:rsidR="00995003" w:rsidRPr="009521C2" w:rsidRDefault="00995003" w:rsidP="00995003">
      <w:pPr>
        <w:rPr>
          <w:rFonts w:ascii="Arial" w:hAnsi="Arial" w:cs="Arial"/>
        </w:rPr>
      </w:pPr>
    </w:p>
    <w:p w:rsidR="00995003" w:rsidRDefault="00995003" w:rsidP="00995003">
      <w:pPr>
        <w:rPr>
          <w:rFonts w:ascii="Arial" w:hAnsi="Arial" w:cs="Arial"/>
        </w:rPr>
      </w:pPr>
    </w:p>
    <w:p w:rsidR="00995003" w:rsidRDefault="00995003" w:rsidP="00995003">
      <w:pPr>
        <w:rPr>
          <w:rFonts w:ascii="Arial" w:hAnsi="Arial" w:cs="Arial"/>
        </w:rPr>
      </w:pPr>
    </w:p>
    <w:p w:rsidR="00995003" w:rsidRPr="009521C2" w:rsidRDefault="00995003" w:rsidP="00995003">
      <w:pPr>
        <w:rPr>
          <w:rFonts w:ascii="Arial" w:hAnsi="Arial" w:cs="Arial"/>
        </w:rPr>
      </w:pPr>
    </w:p>
    <w:p w:rsidR="00995003" w:rsidRPr="006B458A" w:rsidRDefault="00995003" w:rsidP="00995003">
      <w:pPr>
        <w:rPr>
          <w:rFonts w:ascii="Arial" w:hAnsi="Arial" w:cs="Arial"/>
          <w:lang w:val="pl-PL"/>
        </w:rPr>
      </w:pP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21C2">
        <w:rPr>
          <w:rFonts w:ascii="Arial" w:hAnsi="Arial" w:cs="Arial"/>
        </w:rPr>
        <w:t xml:space="preserve"> </w:t>
      </w:r>
    </w:p>
    <w:p w:rsidR="00995003" w:rsidRDefault="00995003" w:rsidP="00995003"/>
    <w:p w:rsidR="005C2058" w:rsidRDefault="005C2058"/>
    <w:sectPr w:rsidR="005C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4C6A"/>
    <w:multiLevelType w:val="hybridMultilevel"/>
    <w:tmpl w:val="66CE5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A99"/>
    <w:multiLevelType w:val="hybridMultilevel"/>
    <w:tmpl w:val="E9CE0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5C8"/>
    <w:multiLevelType w:val="hybridMultilevel"/>
    <w:tmpl w:val="4D06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0"/>
    <w:rsid w:val="004C3BC1"/>
    <w:rsid w:val="005C2058"/>
    <w:rsid w:val="00755418"/>
    <w:rsid w:val="00995003"/>
    <w:rsid w:val="00AB1A92"/>
    <w:rsid w:val="00B77570"/>
    <w:rsid w:val="00B87336"/>
    <w:rsid w:val="00D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DF43"/>
  <w15:chartTrackingRefBased/>
  <w15:docId w15:val="{7695356B-EC9B-4ADF-9125-48CD6C5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StepUp</dc:creator>
  <cp:keywords/>
  <dc:description/>
  <cp:lastModifiedBy>StepUp</cp:lastModifiedBy>
  <cp:revision>6</cp:revision>
  <cp:lastPrinted>2019-05-15T09:58:00Z</cp:lastPrinted>
  <dcterms:created xsi:type="dcterms:W3CDTF">2019-06-04T05:55:00Z</dcterms:created>
  <dcterms:modified xsi:type="dcterms:W3CDTF">2019-06-04T06:03:00Z</dcterms:modified>
</cp:coreProperties>
</file>