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f6e6ba418425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28039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PUČKO OTVORENO UČILIŠTE KRIŽEVCI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202.000,49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248.651,54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182.184,85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258.275,84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9.624,30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3.528,13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3.528,13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13.152,43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ostvareni su sljedeći financijski rezultati:</w:t>
      </w:r>
    </w:p>
    <w:p>
      <w:r>
        <w:t xml:space="preserve">1. Prihodi i rashodi poslovanja</w:t>
      </w:r>
      <w:r>
        <w:br/>
      </w:r>
      <w:r>
        <w:t xml:space="preserve">Ukupni prihodi poslovanja (šifra 6) iznose 248.651,54 €, dok su rashodi poslovanja (šifra 3) ostvareni u iznosu od 258.275,84 €.</w:t>
      </w:r>
    </w:p>
    <w:p>
      <w:r>
        <w:t xml:space="preserve">Ostvaren je manjak prihoda poslovanja (Y001) u iznosu od 9.624,30 €, što predstavlja:</w:t>
      </w:r>
    </w:p>
    <w:p>
      <w:r>
        <w:t xml:space="preserve">3,87 % manje prihoda u odnosu na rashode, odnosnrashodi poslovanja su bili 103,87 % u odnosu na ostvarene prihode poslovanja.</w:t>
      </w:r>
    </w:p>
    <w:p>
      <w:r>
        <w:t xml:space="preserve">Manjak je rezultat većih tekućih troškova u odnosu na raspoložive prihode u izvještajnom razdoblju.</w:t>
      </w:r>
    </w:p>
    <w:p>
      <w:r>
        <w:t xml:space="preserve"> </w:t>
      </w:r>
      <w:r>
        <w:br/>
      </w:r>
      <w:r>
        <w:t xml:space="preserve">2. Prihodi i rashodi od nefinancijske imovine</w:t>
      </w:r>
      <w:r>
        <w:br/>
      </w:r>
      <w:r>
        <w:t xml:space="preserve">U izvještajnom razdoblju nisu ostvareni prihodi od prodaje nefinancijske imovine (šifra 7 = 0,00 €).</w:t>
      </w:r>
    </w:p>
    <w:p>
      <w:r>
        <w:t xml:space="preserve">Rashodi za nabavu nefinancijske imovine (šifra 4) iznose 3.528,13 €, te je ostvaren:</w:t>
      </w:r>
    </w:p>
    <w:p>
      <w:r>
        <w:t xml:space="preserve">manjak prihoda od nefinancijske imovine (Y002) u istom iznosu 3.528,13 € što čini dodatnih 1,42 % ukupnih prihoda poslovanja</w:t>
      </w:r>
    </w:p>
    <w:p>
      <w:r>
        <w:t xml:space="preserve">Rashodi se odnose na nabavu dugotrajne imovine potrebne za redovno obavljanje djelatnosti.</w:t>
      </w:r>
    </w:p>
    <w:p>
      <w:r>
        <w:t xml:space="preserve">3. Financijska imovina i zaduživanje</w:t>
      </w:r>
      <w:r>
        <w:br/>
      </w:r>
      <w:r>
        <w:t xml:space="preserve">U izvještajnom razdoblju:</w:t>
      </w:r>
    </w:p>
    <w:p>
      <w:r>
        <w:t xml:space="preserve">nije bilo primitaka od financijske imovine i zaduživanja (šifra 8 = 0,00 €)</w:t>
      </w:r>
      <w:r>
        <w:br/>
      </w:r>
      <w:r>
        <w:t xml:space="preserve">nije bilo izdataka za financijsku imovinu i otplate zajmova (šifra 5 = 0,00 €)</w:t>
      </w:r>
      <w:r>
        <w:br/>
      </w:r>
      <w:r>
        <w:t xml:space="preserve"> </w:t>
      </w:r>
    </w:p>
    <w:p>
      <w:r>
        <w:t xml:space="preserve">Slijedom navedenog, nije ostvaren višak/manjak u ovom dijelu (X003/Y003 = 0,00 €).</w:t>
      </w:r>
    </w:p>
    <w:p>
      <w:r>
        <w:t xml:space="preserve"> </w:t>
      </w:r>
      <w:r>
        <w:br/>
      </w:r>
      <w:r>
        <w:t xml:space="preserve">4. Ukupan rezultat</w:t>
      </w:r>
      <w:r>
        <w:br/>
      </w:r>
      <w:r>
        <w:t xml:space="preserve">Ukupno je ostvaren:</w:t>
      </w:r>
    </w:p>
    <w:p>
      <w:r>
        <w:t xml:space="preserve">MANJAK PRIHODA I PRIMITAKA (Y005) = 13.152,43 €što predstavlja:</w:t>
      </w:r>
    </w:p>
    <w:p>
      <w:r>
        <w:t xml:space="preserve">5,29 % ukupno ostvarenih prihoda poslovanja</w:t>
      </w:r>
      <w:r>
        <w:br/>
      </w:r>
      <w:r>
        <w:t xml:space="preserve"> Ukupni manjak rezultat je kombinacije:</w:t>
      </w:r>
    </w:p>
    <w:p>
      <w:r>
        <w:t xml:space="preserve">manjka prihoda poslovanja (9.624,30 €) i</w:t>
      </w:r>
      <w:r>
        <w:br/>
      </w:r>
      <w:r>
        <w:t xml:space="preserve">rashoda za nabavu nefinancijske imovine (3.528,13 €).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636- Pomoći proračunskim korisnicima iz proračuna koji im nije nadležan  </w:t>
      </w:r>
    </w:p>
    <w:p>
      <w:r>
        <w:t xml:space="preserve">Sredstva tekuće pomoći iz proračuna koji Učilištu nije nadležan, odnose se na pomoć dobivenu od Ministarstva kulture i medija u iznosu od 3.000,00 eura. Ta sredstva namijenjena su za pokrivanje troškova predstava za kazališnu sezonu u Križevcima u Dvorani Hrvatskog doma.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24.901,50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ovoj poziciji su evidentirani prihodi od 24.901,50 eura koje Učilište ostvaruje od školarine za obrazovanje odraslih za verificirane i neverificirane programe.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60.352,42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35.886,80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59,5</w:t>
            </w:r>
          </w:p>
        </w:tc>
      </w:tr>
    </w:tbl>
    <w:p>
      <w:pPr>
        <w:spacing w:before="0" w:after="0"/>
      </w:pPr>
    </w:p>
    <w:p>
      <w:r>
        <w:t xml:space="preserve">Prihod od ulaznica za Kino Križevci koje je počelo s radom od svibnja 2021. godine, a 2025. godine iznosi 35.886,80 eura. Brojka se smanjila za 59,46% jer se školarina za obrazovanje odraslih knjiži na kontu 652-prihodi po posebnim propisima.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132.739,42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183.352,15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138,1</w:t>
            </w:r>
          </w:p>
        </w:tc>
      </w:tr>
    </w:tbl>
    <w:p>
      <w:pPr>
        <w:spacing w:before="0" w:after="0"/>
      </w:pPr>
    </w:p>
    <w:p>
      <w:r>
        <w:t xml:space="preserve">Prihod nadležnog proračuna iznosi ukupno 183.352,15 eura, što je za 38,1% više od prethodne godine zbog povećanja osnovice i koeficijenta plaće te nabavu nefinancijske imovine.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72.549,32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111.747,22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154,0</w:t>
            </w:r>
          </w:p>
        </w:tc>
      </w:tr>
    </w:tbl>
    <w:p>
      <w:pPr>
        <w:spacing w:before="0" w:after="0"/>
      </w:pPr>
    </w:p>
    <w:p>
      <w:r>
        <w:t xml:space="preserve">Povećanje na poziciji plaća iznosi 35,07% u odnosu na prošlu godinu, jer je povećana osnovica (za državne službenike i namještenike, te javne službe) te su zaposlene nove četiri osobe.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9.807,75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13.661,56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139,3</w:t>
            </w:r>
          </w:p>
        </w:tc>
      </w:tr>
    </w:tbl>
    <w:p>
      <w:pPr>
        <w:spacing w:before="0" w:after="0"/>
      </w:pPr>
    </w:p>
    <w:p>
      <w:r>
        <w:t xml:space="preserve">Ostali rashod za zaposlene, povećan je za 28,21% u odnosu na prethodnu godinu zbog više zaposlenika te zbog povećanja koeficijenta i povećanje bruto plaće.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4.158,20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17.612,51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423,6</w:t>
            </w:r>
          </w:p>
        </w:tc>
      </w:tr>
    </w:tbl>
    <w:p>
      <w:pPr>
        <w:spacing w:before="0" w:after="0"/>
      </w:pPr>
    </w:p>
    <w:p>
      <w:r>
        <w:t xml:space="preserve">Povećanje naknada troškova zaposlenima rezultat je povećanja broja zaposlenih, pa je povećan iznos naknade za prijevoz na posao.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8.193,54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9.056,32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110,5</w:t>
            </w:r>
          </w:p>
        </w:tc>
      </w:tr>
    </w:tbl>
    <w:p>
      <w:pPr>
        <w:spacing w:before="0" w:after="0"/>
      </w:pPr>
    </w:p>
    <w:p>
      <w:r>
        <w:t xml:space="preserve">Rashod za materijal i energiju veći je od ostvarenog u prošloj godini u postotku od 9,53 %, jer je rashod za električnu energiju i plin veći zbog povećane potrošnje. Rashod za nabavu uredskog materijala je povećan zbog povećanja cijena.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73.460,26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87.522,50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</w:tbl>
    <w:p>
      <w:pPr>
        <w:spacing w:before="0" w:after="0"/>
      </w:pPr>
    </w:p>
    <w:p>
      <w:r>
        <w:t xml:space="preserve">Rashod za usluge ukupno je veći je za 60,26% u odnosu na prošlu godinu, povećanje je na svim odjeljcima, ali najznačajnije je na tekućem i investicijskom održavanju. Ustanova je imala popravke rasvjete u velikoj dvorani Hrvatskog doma te  ispitivanje vatrogasnih aparata. Usluge telefona i interneta manje su zbog manjeg slanja pošiljki, komunalne naknade ostale su u okviru cijene kao i prošle godine. Zakupnine i najamnine povećale su se za 23,97 % zbog povećanje broja prikazivanja filmova u Kinu Križevci pa se samim time i najam za prostor više plaća. Najam filmova plaća se prema broju prodanih ulaznica, pa budući da je ostvaren veći broj gledaoca u kinu i rashod za filmove je veći. </w:t>
      </w:r>
    </w:p>
    <w:p>
      <w:r>
        <w:t xml:space="preserve">Intelektualne i osobne usluge manje su nego prošle godine, jer je bilo manje ugovora o djelu s vanjskim suradnicima za obrazovanje odraslih. </w:t>
      </w:r>
    </w:p>
    <w:p>
      <w:r>
        <w:t xml:space="preserve">Ostale usluge odnose se na usluge za kinooperatera kojih je bilo više nego lani u isto vrijeme (veći broj projekcija).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90,3</w:t>
            </w:r>
          </w:p>
        </w:tc>
      </w:tr>
    </w:tbl>
    <w:p>
      <w:pPr>
        <w:spacing w:before="0" w:after="0"/>
      </w:pPr>
    </w:p>
    <w:p>
      <w:r>
        <w:t xml:space="preserve">Ostali nespomenuti rashodi manji su u usporedbi s 2024 i to za 10,69%. Plaćala se Hrvatska gospodarska komora te ZAMP za ljetno kino.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67,1</w:t>
            </w:r>
          </w:p>
        </w:tc>
      </w:tr>
    </w:tbl>
    <w:p>
      <w:pPr>
        <w:spacing w:before="0" w:after="0"/>
      </w:pPr>
    </w:p>
    <w:p>
      <w:r>
        <w:t xml:space="preserve">Financijski rashodi smanjeni su u odnosu na 2024. godinu zbog manjih naknada za on-line plaćanja u Kinu Križevci, a naknade se plaćaju Erste Card Clubu d.o.o. i Corvus pay d.o.o.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3.528,13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Tijekom 2025. godine nabavljeno je postrojenja i opreme u vrijednosti 3.528,13 eura.  </w:t>
      </w:r>
    </w:p>
    <w:p>
      <w:r>
        <w:t xml:space="preserve">Na odjeljku 4227 Uređaji, strojevi i oprema za ostale namjene nabavljen je printer, laptop za potrebe redovitog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odjeljku 4227 Uređaji, strojevi i oprema za ostale namjene - Rashod za sitni inventar povećan je u odnosu na prošlu godinu, a ove godine nabavljen je projektor za kino, printer te laptop za obavljanje redovnog posla.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(šifre 6+7)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202.000,49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248.651,54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123,1</w:t>
            </w:r>
          </w:p>
        </w:tc>
      </w:tr>
    </w:tbl>
    <w:p>
      <w:pPr>
        <w:spacing w:before="0" w:after="0"/>
      </w:pPr>
    </w:p>
    <w:p>
      <w:r>
        <w:t xml:space="preserve">Ukupni prihodi veći su u ovom izvještajnom razdoblju za 18,76%.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13.152,43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Ustanove za 2025. godinu iznosi 13.152,43 eura.  Dok je u istom izvještajnom razdoblju prethodne godine evidentiran višak od 19.815,64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Ustanove za 2025. godinu iznosi 13.152,43 eura.  Dok je u istom izvještajnom razdoblju prethodne godine evidentiran višak od 19.815,64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133,3</w:t>
            </w:r>
          </w:p>
        </w:tc>
      </w:tr>
    </w:tbl>
    <w:p>
      <w:pPr>
        <w:spacing w:before="0" w:after="0"/>
      </w:pPr>
    </w:p>
    <w:p>
      <w:r>
        <w:t xml:space="preserve">Prosječan broj zaposlenih u 2025. godini u odnosu na 2024. godinu je veći, jer je zaposlena djelatnica na radnom mjestu tajnica-računovodstveni referent na puno radno vrijeme stru, čistačica na pola radnog vremena, te  suradnik u obrazovanju odraslih, također na puno radno vrijeme.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Sredstva koje je ministarstvo financija uplatilo Pučkom otvorenom učilištu Križevci te je njima isti raspolagao za održavanje Kazališne sezone u Križevcima, gdje se prikazalo šest predstava za djecu u velikoj dvorani Hrvatskog doma.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26.486,50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26.486,50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Ulaganje u uređenje tornja na zgradi Hrvatskog doma, čiji je vlasnik Grad Križevci u iznosu od 26.486,50 eura evidentirano je kontu ulaganje u tuđu imovinu radi prava korištenja.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95.158,27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98.658,42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103,7</w:t>
            </w:r>
          </w:p>
        </w:tc>
      </w:tr>
    </w:tbl>
    <w:p>
      <w:pPr>
        <w:spacing w:before="0" w:after="0"/>
      </w:pPr>
    </w:p>
    <w:p>
      <w:r>
        <w:t xml:space="preserve"> Na odjeljku 0227 Uređaji, strojevi i oprema za ostale namjene iznose 98.658,42 eura što je povećanje u odnosu na isto izvještajno razdoblje prethodne godine 3,54%.  Nabavljani su novi printer, laptop te projektor za potrebe redovitog poslovanja.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Čine potraživanja od Erste Card Cluba d.o.o.za on-line prodaju ulaznica putem kartica koje dolaze na naplatu s odgodom od 10 do 30 dana ovisno o vrsti kartice.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9.572,62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14.274,56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149,1</w:t>
            </w:r>
          </w:p>
        </w:tc>
      </w:tr>
    </w:tbl>
    <w:p>
      <w:pPr>
        <w:spacing w:before="0" w:after="0"/>
      </w:pPr>
    </w:p>
    <w:p>
      <w:r>
        <w:t xml:space="preserve">Potraživanja koja se odnose se na nenaplaćene školarine za obrazovanje odraslih i najam dvorana. U ovom izvještajnom razdoblju ona iznose 14.274,56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21.658,32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42.262,60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195,1</w:t>
            </w:r>
          </w:p>
        </w:tc>
      </w:tr>
    </w:tbl>
    <w:p>
      <w:pPr>
        <w:spacing w:before="0" w:after="0"/>
      </w:pPr>
    </w:p>
    <w:p>
      <w:r>
        <w:t xml:space="preserve">To su sredstva ostvarena obavljanjem djelatnosti Učilišta, iznose 42.262,60 eura i veća su nego na kraju prošle godine. Sredstva se uplaćuju na jedinstveni žiro račun Grada Križevaca i služe za plaćanje obveza u sljedećem razdoblju.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6.661,10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20.749,05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311,5</w:t>
            </w:r>
          </w:p>
        </w:tc>
      </w:tr>
    </w:tbl>
    <w:p>
      <w:pPr>
        <w:spacing w:before="0" w:after="0"/>
      </w:pPr>
    </w:p>
    <w:p>
      <w:r>
        <w:t xml:space="preserve">Obveze za zaposlene veće su nego u isto vrijeme prošle godine i to za 69,90%, jer su osnovica i koeficijenti za izračun plaća povećani te je zapošljavano novih djelatnika.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9.509,80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14.407,62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151,5</w:t>
            </w:r>
          </w:p>
        </w:tc>
      </w:tr>
    </w:tbl>
    <w:p>
      <w:pPr>
        <w:spacing w:before="0" w:after="0"/>
      </w:pPr>
    </w:p>
    <w:p>
      <w:r>
        <w:t xml:space="preserve">Obračunati ostali prihodi u ovom izvještajnom razdoblju iznose 14.407,62 eura, što je povećanje od 33,99%. odnsoi se na iznajmljivanje dvorana u Hrvatskom domu te školarine za obrazovanje odraslih.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12.316,73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12.316,73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Izvanbilančni zapisi iznose 12.316,73 eura i čine ih (99111) Tuđa imovina dobivena na korištenje u iznosu od 6.590,50 eura. Dana jamstva ( 99121) u iznosu od 1.327,23 eura, te Ostali izvanbilančni zapisi ( 99191) u iznosu od 4.399,00 eura.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 kulture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182.184,85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261.803,97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143,7</w:t>
            </w:r>
          </w:p>
        </w:tc>
      </w:tr>
    </w:tbl>
    <w:p>
      <w:pPr>
        <w:spacing w:before="0" w:after="0"/>
      </w:pPr>
    </w:p>
    <w:p>
      <w:r>
        <w:t xml:space="preserve">Prema funkcijskoj klasifikaciji ukupni rashodi Pučkog otvorenog učilišta za 2025. godinu u iznosu od 261.803,97 eura što je povećanje u odnosu na prethodno izvještajno razdoblje 30,41%.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nefinancijske imovine (šifre P002 do P007)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Promjena u vrijednosti i obujmu imovine i obveza u 2025. godini Učilište nije imalo.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13.734,43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obveze 01.01.2025 .godine iznosilo je 13.743,43 eura. Povećanje obveza u izvještajnom razdoblju iznose 267.889,21 euro od toga obveze za zaposlene iznose 153.238,64 eura, obveze za materijalne rashode 114.154,63 eura, te obveze za financijske rashode 485,43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7.703,74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V003 je povećanja međusobnih obveze proračunskih korisnika iznose 7.703,74 eura, a to su refundacije troškova energenata koje Učilište plaća Gradskoj knjižnici Franjo Marković, jer dijele zajedničku zgradu.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Podmirene obveze u izvještajnom razdoblju (šifre V005+P23+P24 + 'P dio 25,26'+P27)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263.533,43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Podmirene obveze 2025. godine iznose 263.533,43 eura, od čega šifra V005  iznosi 6.443,06 eura podmirenih obveza između proračunskih korisnika navedenih u bilješci br.31.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29.322,08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iznosi 29.322,08 eura </w:t>
      </w:r>
    </w:p>
    <w:p>
      <w:r>
        <w:t xml:space="preserve">Od toga dospjele obveze iznose 60,14 eura. Obveze nisu plaćene jer su računi za izvršene usluge stigli nakon valuta naznačenih za plaćanje. </w:t>
      </w:r>
    </w:p>
    <w:p>
      <w:r>
        <w:t xml:space="preserve">Nedospjele obveze iznose 29.261,94 eura: za plaće za prosinac 2025.godine,te za rashode poslovanja nastale u prosincu 2025.godine.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iznosi 30,14 eura, što je prekoračenje plaćanjaračuna do 360dana.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e509ed282f4787" /></Relationships>
</file>